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0BE90" w14:textId="60AAEA8B" w:rsidR="00B2443B" w:rsidRDefault="00EB0F3A" w:rsidP="006B2FAD">
      <w:pPr>
        <w:spacing w:line="32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Stručné z</w:t>
      </w:r>
      <w:r w:rsidR="00F3458E">
        <w:rPr>
          <w:rFonts w:ascii="Arial" w:hAnsi="Arial" w:cs="Arial"/>
          <w:b/>
          <w:bCs/>
          <w:sz w:val="28"/>
          <w:szCs w:val="28"/>
        </w:rPr>
        <w:t xml:space="preserve">ásadní výhrady </w:t>
      </w:r>
      <w:r w:rsidR="00B4583C" w:rsidRPr="00B2443B">
        <w:rPr>
          <w:rFonts w:ascii="Arial" w:hAnsi="Arial" w:cs="Arial"/>
          <w:b/>
          <w:bCs/>
          <w:sz w:val="28"/>
          <w:szCs w:val="28"/>
        </w:rPr>
        <w:t>k návrhu zákona o opatřeních k přechodu České republiky k nízkouhlíkové energetice</w:t>
      </w:r>
      <w:r w:rsidR="00ED3D61" w:rsidRPr="00B2443B">
        <w:rPr>
          <w:rFonts w:ascii="Arial" w:hAnsi="Arial" w:cs="Arial"/>
          <w:b/>
          <w:bCs/>
          <w:sz w:val="28"/>
          <w:szCs w:val="28"/>
        </w:rPr>
        <w:t>, sněmovní tisk 966</w:t>
      </w:r>
      <w:r w:rsidR="00B4583C" w:rsidRPr="00B2443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72C9171" w14:textId="77777777" w:rsidR="003A3C81" w:rsidRPr="00ED3D61" w:rsidRDefault="003A3C81" w:rsidP="006B2FAD">
      <w:pPr>
        <w:spacing w:line="320" w:lineRule="exact"/>
        <w:rPr>
          <w:rFonts w:ascii="Arial" w:hAnsi="Arial" w:cs="Arial"/>
          <w:b/>
          <w:bCs/>
        </w:rPr>
      </w:pPr>
    </w:p>
    <w:p w14:paraId="03D4A39A" w14:textId="716DDFD8" w:rsidR="003A3C81" w:rsidRPr="00ED3D61" w:rsidRDefault="00B4583C" w:rsidP="006B2FAD">
      <w:pPr>
        <w:spacing w:line="320" w:lineRule="exact"/>
        <w:jc w:val="both"/>
        <w:rPr>
          <w:rFonts w:ascii="Arial" w:hAnsi="Arial" w:cs="Arial"/>
        </w:rPr>
      </w:pPr>
      <w:r w:rsidRPr="00ED3D61">
        <w:rPr>
          <w:rFonts w:ascii="Arial" w:hAnsi="Arial" w:cs="Arial"/>
        </w:rPr>
        <w:t>Vládní návrh zákona o opatřeních k přechodu České republ</w:t>
      </w:r>
      <w:r w:rsidR="00ED3D61" w:rsidRPr="00ED3D61">
        <w:rPr>
          <w:rFonts w:ascii="Arial" w:hAnsi="Arial" w:cs="Arial"/>
        </w:rPr>
        <w:t xml:space="preserve">iky k nízkouhlíkové energetice (sněmovní tisk 966) </w:t>
      </w:r>
      <w:r w:rsidRPr="00ED3D61">
        <w:rPr>
          <w:rFonts w:ascii="Arial" w:hAnsi="Arial" w:cs="Arial"/>
        </w:rPr>
        <w:t xml:space="preserve">řeší výhradně podpůrný mechanismus pro nové </w:t>
      </w:r>
      <w:r w:rsidR="00ED3D61" w:rsidRPr="00ED3D61">
        <w:rPr>
          <w:rFonts w:ascii="Arial" w:hAnsi="Arial" w:cs="Arial"/>
        </w:rPr>
        <w:t xml:space="preserve">velké </w:t>
      </w:r>
      <w:r w:rsidRPr="00ED3D61">
        <w:rPr>
          <w:rFonts w:ascii="Arial" w:hAnsi="Arial" w:cs="Arial"/>
        </w:rPr>
        <w:t>jaderné bloky</w:t>
      </w:r>
      <w:r w:rsidR="00FA2D71">
        <w:rPr>
          <w:rFonts w:ascii="Arial" w:hAnsi="Arial" w:cs="Arial"/>
        </w:rPr>
        <w:t>.</w:t>
      </w:r>
      <w:r w:rsidRPr="00ED3D61">
        <w:rPr>
          <w:rStyle w:val="FootnoteAnchor"/>
          <w:rFonts w:ascii="Arial" w:hAnsi="Arial" w:cs="Arial"/>
        </w:rPr>
        <w:footnoteReference w:id="1"/>
      </w:r>
      <w:r w:rsidRPr="00ED3D61">
        <w:rPr>
          <w:rFonts w:ascii="Arial" w:hAnsi="Arial" w:cs="Arial"/>
        </w:rPr>
        <w:t xml:space="preserve"> Vedle matoucího názvu (přechod k nízkouhlíkové energetice je širokou disciplínou a opatření upravuje řada legislativních i dotačních nástrojů) má</w:t>
      </w:r>
      <w:r w:rsidR="00ED3D61" w:rsidRPr="00ED3D61">
        <w:rPr>
          <w:rFonts w:ascii="Arial" w:hAnsi="Arial" w:cs="Arial"/>
        </w:rPr>
        <w:t xml:space="preserve"> návrh řadu </w:t>
      </w:r>
      <w:r w:rsidR="00F3458E">
        <w:rPr>
          <w:rFonts w:ascii="Arial" w:hAnsi="Arial" w:cs="Arial"/>
        </w:rPr>
        <w:t xml:space="preserve">podstatných </w:t>
      </w:r>
      <w:r w:rsidR="00ED3D61" w:rsidRPr="00ED3D61">
        <w:rPr>
          <w:rFonts w:ascii="Arial" w:hAnsi="Arial" w:cs="Arial"/>
        </w:rPr>
        <w:t xml:space="preserve"> problémů</w:t>
      </w:r>
      <w:r w:rsidR="009034E8">
        <w:rPr>
          <w:rFonts w:ascii="Arial" w:hAnsi="Arial" w:cs="Arial"/>
        </w:rPr>
        <w:t>, které přináší riziko vážných dopadů na daňové poplatníky a spotřebitele elektřiny,</w:t>
      </w:r>
      <w:r w:rsidR="00ED3D61" w:rsidRPr="00ED3D61">
        <w:rPr>
          <w:rFonts w:ascii="Arial" w:hAnsi="Arial" w:cs="Arial"/>
        </w:rPr>
        <w:t xml:space="preserve"> pro které by </w:t>
      </w:r>
      <w:r w:rsidR="009034E8">
        <w:rPr>
          <w:rFonts w:ascii="Arial" w:hAnsi="Arial" w:cs="Arial"/>
        </w:rPr>
        <w:t xml:space="preserve">návrh </w:t>
      </w:r>
      <w:r w:rsidR="00ED3D61" w:rsidRPr="00ED3D61">
        <w:rPr>
          <w:rFonts w:ascii="Arial" w:hAnsi="Arial" w:cs="Arial"/>
        </w:rPr>
        <w:t>měl být buď zásadně přepracován anebo odmítnut.</w:t>
      </w:r>
    </w:p>
    <w:p w14:paraId="27CABAB9" w14:textId="77777777" w:rsidR="00ED3D61" w:rsidRPr="00ED3D61" w:rsidRDefault="00ED3D61" w:rsidP="006B2FAD">
      <w:pPr>
        <w:spacing w:line="320" w:lineRule="exact"/>
        <w:rPr>
          <w:rFonts w:ascii="Arial" w:hAnsi="Arial" w:cs="Arial"/>
        </w:rPr>
      </w:pPr>
    </w:p>
    <w:p w14:paraId="145FF16A" w14:textId="2FCAD7D9" w:rsidR="00ED3D61" w:rsidRPr="00ED3D61" w:rsidRDefault="00ED3D61" w:rsidP="006B2FAD">
      <w:pPr>
        <w:spacing w:line="320" w:lineRule="exact"/>
        <w:jc w:val="both"/>
        <w:rPr>
          <w:rFonts w:ascii="Arial" w:hAnsi="Arial" w:cs="Arial"/>
        </w:rPr>
      </w:pPr>
      <w:bookmarkStart w:id="0" w:name="_GoBack"/>
      <w:r w:rsidRPr="00ED3D61">
        <w:rPr>
          <w:rFonts w:ascii="Arial" w:hAnsi="Arial" w:cs="Arial"/>
          <w:b/>
        </w:rPr>
        <w:t>1. Návrh poskytuje neoprávněnou konkurenční výhodu investorům do jaderných zdrojů ve srovnání s investory do ostatních zdrojů elektřiny</w:t>
      </w:r>
      <w:r w:rsidRPr="00ED3D61">
        <w:rPr>
          <w:rFonts w:ascii="Arial" w:hAnsi="Arial" w:cs="Arial"/>
        </w:rPr>
        <w:t>, například obnovitelných, kteří o podporu soutěží, nebo plynových elektráren</w:t>
      </w:r>
      <w:r w:rsidR="00950280">
        <w:rPr>
          <w:rFonts w:ascii="Arial" w:hAnsi="Arial" w:cs="Arial"/>
        </w:rPr>
        <w:t>,</w:t>
      </w:r>
      <w:r w:rsidRPr="00ED3D61">
        <w:rPr>
          <w:rFonts w:ascii="Arial" w:hAnsi="Arial" w:cs="Arial"/>
        </w:rPr>
        <w:t xml:space="preserve"> a to po dobu 30 let s možností </w:t>
      </w:r>
      <w:r w:rsidR="00F3458E">
        <w:rPr>
          <w:rFonts w:ascii="Arial" w:hAnsi="Arial" w:cs="Arial"/>
        </w:rPr>
        <w:t>opakovaného prodlužování vždy o 10 let až do konce životnosti reaktoru.</w:t>
      </w:r>
      <w:r w:rsidRPr="00ED3D61">
        <w:rPr>
          <w:rFonts w:ascii="Arial" w:hAnsi="Arial" w:cs="Arial"/>
        </w:rPr>
        <w:t xml:space="preserve"> Viz účel smlouvy v § 3 </w:t>
      </w:r>
      <w:r w:rsidRPr="00ED3D61">
        <w:rPr>
          <w:rFonts w:ascii="Arial" w:hAnsi="Arial" w:cs="Arial"/>
          <w:i/>
          <w:iCs/>
        </w:rPr>
        <w:t>„zajištění podpory příjmů oprávněného investora nízkouhlíkové výrobny během provozní fáze nízkouhlíkové výrobny s cílem dosáhnout návratnosti investic vynaložených tímto investorem“</w:t>
      </w:r>
      <w:r w:rsidR="00F3458E" w:rsidRPr="00F3458E">
        <w:rPr>
          <w:rFonts w:ascii="Arial" w:hAnsi="Arial" w:cs="Arial"/>
          <w:iCs/>
        </w:rPr>
        <w:t xml:space="preserve"> a další.</w:t>
      </w:r>
    </w:p>
    <w:p w14:paraId="20DDA803" w14:textId="30A09FB1" w:rsidR="00ED3D61" w:rsidRPr="00ED3D61" w:rsidRDefault="00ED3D61" w:rsidP="006B2FAD">
      <w:pPr>
        <w:spacing w:line="320" w:lineRule="exact"/>
        <w:jc w:val="both"/>
        <w:rPr>
          <w:rFonts w:ascii="Arial" w:hAnsi="Arial" w:cs="Arial"/>
        </w:rPr>
      </w:pPr>
    </w:p>
    <w:p w14:paraId="7EE4CD61" w14:textId="0B7E1C0F" w:rsidR="003A3C81" w:rsidRDefault="00ED3D61" w:rsidP="006B2FAD">
      <w:pPr>
        <w:spacing w:line="320" w:lineRule="exact"/>
        <w:jc w:val="both"/>
        <w:rPr>
          <w:rFonts w:ascii="Arial" w:hAnsi="Arial" w:cs="Arial"/>
        </w:rPr>
      </w:pPr>
      <w:r w:rsidRPr="00B2443B">
        <w:rPr>
          <w:rFonts w:ascii="Arial" w:hAnsi="Arial" w:cs="Arial"/>
          <w:b/>
        </w:rPr>
        <w:t xml:space="preserve">2. </w:t>
      </w:r>
      <w:r w:rsidR="00B2443B" w:rsidRPr="00B2443B">
        <w:rPr>
          <w:rFonts w:ascii="Arial" w:hAnsi="Arial" w:cs="Arial"/>
          <w:b/>
        </w:rPr>
        <w:t xml:space="preserve">Zákon </w:t>
      </w:r>
      <w:r w:rsidR="00FA2D71">
        <w:rPr>
          <w:rFonts w:ascii="Arial" w:hAnsi="Arial" w:cs="Arial"/>
          <w:b/>
        </w:rPr>
        <w:t>by měl</w:t>
      </w:r>
      <w:r w:rsidR="00B2443B" w:rsidRPr="00B2443B">
        <w:rPr>
          <w:rFonts w:ascii="Arial" w:hAnsi="Arial" w:cs="Arial"/>
          <w:b/>
        </w:rPr>
        <w:t xml:space="preserve"> dopad na budoucí míru zadlužení </w:t>
      </w:r>
      <w:r w:rsidR="009034E8">
        <w:rPr>
          <w:rFonts w:ascii="Arial" w:hAnsi="Arial" w:cs="Arial"/>
          <w:b/>
        </w:rPr>
        <w:t>případně i</w:t>
      </w:r>
      <w:r w:rsidR="00B2443B" w:rsidRPr="00B2443B">
        <w:rPr>
          <w:rFonts w:ascii="Arial" w:hAnsi="Arial" w:cs="Arial"/>
          <w:b/>
        </w:rPr>
        <w:t xml:space="preserve"> ratingové hodnocení úvěrové spolehlivosti České republiky.</w:t>
      </w:r>
      <w:r w:rsidR="00B2443B">
        <w:rPr>
          <w:rFonts w:ascii="Arial" w:hAnsi="Arial" w:cs="Arial"/>
        </w:rPr>
        <w:t xml:space="preserve"> V </w:t>
      </w:r>
      <w:r w:rsidR="00F3458E">
        <w:rPr>
          <w:rFonts w:ascii="Arial" w:hAnsi="Arial" w:cs="Arial"/>
        </w:rPr>
        <w:t>§ 4</w:t>
      </w:r>
      <w:r w:rsidR="00B2443B">
        <w:rPr>
          <w:rFonts w:ascii="Arial" w:hAnsi="Arial" w:cs="Arial"/>
        </w:rPr>
        <w:t xml:space="preserve"> definuje p</w:t>
      </w:r>
      <w:r>
        <w:rPr>
          <w:rFonts w:ascii="Arial" w:hAnsi="Arial" w:cs="Arial"/>
        </w:rPr>
        <w:t xml:space="preserve">oskytnutí výhodné, po dobu stavby navíc bezúročné </w:t>
      </w:r>
      <w:r w:rsidR="00B2443B">
        <w:rPr>
          <w:rFonts w:ascii="Arial" w:hAnsi="Arial" w:cs="Arial"/>
        </w:rPr>
        <w:t xml:space="preserve">státní </w:t>
      </w:r>
      <w:r w:rsidR="00B4583C" w:rsidRPr="00ED3D61">
        <w:rPr>
          <w:rFonts w:ascii="Arial" w:hAnsi="Arial" w:cs="Arial"/>
        </w:rPr>
        <w:t>půjčky pro investory do výstavby jaderných elektráren bez omezení</w:t>
      </w:r>
      <w:r w:rsidR="009034E8">
        <w:rPr>
          <w:rFonts w:ascii="Arial" w:hAnsi="Arial" w:cs="Arial"/>
        </w:rPr>
        <w:t>, která v případě každého uvažovaného reaktoru bude ve výši cca dvou set miliard korun i v případě limitování do výše 75 % investice ve smlouvě mezi státem a investorem.</w:t>
      </w:r>
      <w:r w:rsidR="00B4583C" w:rsidRPr="00ED3D61">
        <w:rPr>
          <w:rFonts w:ascii="Arial" w:hAnsi="Arial" w:cs="Arial"/>
        </w:rPr>
        <w:t xml:space="preserve"> </w:t>
      </w:r>
      <w:r w:rsidR="00F3458E">
        <w:rPr>
          <w:rFonts w:ascii="Arial" w:hAnsi="Arial" w:cs="Arial"/>
        </w:rPr>
        <w:t xml:space="preserve"> </w:t>
      </w:r>
    </w:p>
    <w:p w14:paraId="38A8E731" w14:textId="77777777" w:rsidR="00F320D4" w:rsidRDefault="00F320D4" w:rsidP="006B2FAD">
      <w:pPr>
        <w:spacing w:line="320" w:lineRule="exact"/>
        <w:jc w:val="both"/>
        <w:rPr>
          <w:rFonts w:ascii="Arial" w:hAnsi="Arial" w:cs="Arial"/>
        </w:rPr>
      </w:pPr>
    </w:p>
    <w:p w14:paraId="2ADBA18C" w14:textId="77777777" w:rsidR="006B2FAD" w:rsidRDefault="00F320D4" w:rsidP="006B2FAD">
      <w:pPr>
        <w:spacing w:after="120" w:line="320" w:lineRule="exact"/>
        <w:jc w:val="both"/>
        <w:rPr>
          <w:rFonts w:ascii="Arial" w:hAnsi="Arial" w:cs="Arial"/>
        </w:rPr>
      </w:pPr>
      <w:r w:rsidRPr="00F320D4">
        <w:rPr>
          <w:rFonts w:ascii="Arial" w:hAnsi="Arial" w:cs="Arial"/>
          <w:b/>
        </w:rPr>
        <w:t xml:space="preserve">3. </w:t>
      </w:r>
      <w:r w:rsidR="00FA2D71">
        <w:rPr>
          <w:rFonts w:ascii="Arial" w:hAnsi="Arial" w:cs="Arial"/>
          <w:b/>
        </w:rPr>
        <w:t>Návrh z</w:t>
      </w:r>
      <w:r w:rsidRPr="00F320D4">
        <w:rPr>
          <w:rFonts w:ascii="Arial" w:hAnsi="Arial" w:cs="Arial"/>
          <w:b/>
        </w:rPr>
        <w:t>ákon</w:t>
      </w:r>
      <w:r w:rsidR="00FA2D71">
        <w:rPr>
          <w:rFonts w:ascii="Arial" w:hAnsi="Arial" w:cs="Arial"/>
          <w:b/>
        </w:rPr>
        <w:t>a</w:t>
      </w:r>
      <w:r w:rsidRPr="00F320D4">
        <w:rPr>
          <w:rFonts w:ascii="Arial" w:hAnsi="Arial" w:cs="Arial"/>
          <w:b/>
        </w:rPr>
        <w:t xml:space="preserve"> upravuje jen velmi málo obsahových parametrů finanční podpory.</w:t>
      </w:r>
      <w:r w:rsidRPr="00ED3D61">
        <w:rPr>
          <w:rFonts w:ascii="Arial" w:hAnsi="Arial" w:cs="Arial"/>
        </w:rPr>
        <w:t xml:space="preserve"> Přesouvá jádro právní úpravy do soukromoprávních smluv o výkupu elektřiny a tak znemožňuje zákonodárné moci ovlivnit např. výslednou výši a dobu trvání podpory. Po schválení zákona již nebude možné jakkoli ovlivnit další postup vlády.</w:t>
      </w:r>
      <w:r>
        <w:rPr>
          <w:rFonts w:ascii="Arial" w:hAnsi="Arial" w:cs="Arial"/>
        </w:rPr>
        <w:t xml:space="preserve"> </w:t>
      </w:r>
      <w:r w:rsidR="003A0605">
        <w:rPr>
          <w:rFonts w:ascii="Arial" w:hAnsi="Arial" w:cs="Arial"/>
        </w:rPr>
        <w:t xml:space="preserve">I v případě stanovení smluvně garantované „realizační“ ceny vykupované elektřiny </w:t>
      </w:r>
      <w:r w:rsidRPr="00ED3D61">
        <w:rPr>
          <w:rFonts w:ascii="Arial" w:hAnsi="Arial" w:cs="Arial"/>
        </w:rPr>
        <w:t xml:space="preserve">závisí zcela na dohodě investora a vlády, zákon nestanoví žádná pravidla ani strop pro tuto cenu, ani podrobnější pravidla pro přezkum její přiměřenosti. </w:t>
      </w:r>
    </w:p>
    <w:p w14:paraId="42BA0A48" w14:textId="7F2DCFC1" w:rsidR="00F320D4" w:rsidRPr="000B30A2" w:rsidRDefault="006B2FAD" w:rsidP="006B2FAD">
      <w:pPr>
        <w:spacing w:line="320" w:lineRule="exact"/>
        <w:jc w:val="both"/>
        <w:rPr>
          <w:b/>
        </w:rPr>
      </w:pPr>
      <w:r w:rsidRPr="006B2FAD">
        <w:rPr>
          <w:rFonts w:ascii="Arial" w:hAnsi="Arial" w:cs="Arial"/>
          <w:b/>
        </w:rPr>
        <w:t>Veřejná podpora pro jadernou energetiku se tak dostává mimo kontrolní mechanismy veřejné správy a výkonu státní moci.</w:t>
      </w:r>
      <w:r w:rsidRPr="006B2FAD">
        <w:rPr>
          <w:rFonts w:ascii="Arial" w:hAnsi="Arial" w:cs="Arial"/>
        </w:rPr>
        <w:t xml:space="preserve"> </w:t>
      </w:r>
      <w:r w:rsidR="003A0605">
        <w:rPr>
          <w:rFonts w:ascii="Arial" w:hAnsi="Arial" w:cs="Arial"/>
        </w:rPr>
        <w:t>Důvodová zpráva k zákonu pak obsahu řadu chybných informací o možných nákladech nových projektů jaderných elektráren a dopadech do ceny elektřiny</w:t>
      </w:r>
      <w:r w:rsidR="000B30A2">
        <w:rPr>
          <w:rFonts w:ascii="Arial" w:hAnsi="Arial" w:cs="Arial"/>
        </w:rPr>
        <w:t xml:space="preserve">, které </w:t>
      </w:r>
      <w:r w:rsidR="00950280">
        <w:rPr>
          <w:rFonts w:ascii="Arial" w:hAnsi="Arial" w:cs="Arial"/>
        </w:rPr>
        <w:t>někdy výrazně podhodnocuje a zkresluje tak</w:t>
      </w:r>
      <w:r w:rsidR="000B30A2">
        <w:rPr>
          <w:rFonts w:ascii="Arial" w:hAnsi="Arial" w:cs="Arial"/>
        </w:rPr>
        <w:t xml:space="preserve"> reálnou situaci ve prospěch přijetí vládního návrhu zákona.</w:t>
      </w:r>
    </w:p>
    <w:p w14:paraId="2AA7ECA3" w14:textId="77777777" w:rsidR="003A3C81" w:rsidRPr="00ED3D61" w:rsidRDefault="003A3C81" w:rsidP="006B2FAD">
      <w:pPr>
        <w:spacing w:line="320" w:lineRule="exact"/>
        <w:rPr>
          <w:rFonts w:ascii="Arial" w:hAnsi="Arial" w:cs="Arial"/>
        </w:rPr>
      </w:pPr>
    </w:p>
    <w:p w14:paraId="072E005C" w14:textId="78C1119F" w:rsidR="003A3C81" w:rsidRPr="00ED3D61" w:rsidRDefault="000B30A2" w:rsidP="006B2FAD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F3458E" w:rsidRPr="00F3458E">
        <w:rPr>
          <w:rFonts w:ascii="Arial" w:hAnsi="Arial" w:cs="Arial"/>
          <w:b/>
        </w:rPr>
        <w:t>. Zákon neřeší situace v případě prodražení projektu, které je v případě výstavby jaderných elektráren obvyklým jevem.</w:t>
      </w:r>
      <w:r w:rsidR="00F3458E" w:rsidRPr="00ED3D61">
        <w:rPr>
          <w:rFonts w:ascii="Arial" w:hAnsi="Arial" w:cs="Arial"/>
        </w:rPr>
        <w:t xml:space="preserve"> </w:t>
      </w:r>
      <w:r w:rsidR="00950280">
        <w:rPr>
          <w:rFonts w:ascii="Arial" w:hAnsi="Arial" w:cs="Arial"/>
        </w:rPr>
        <w:t>Z paragrafů</w:t>
      </w:r>
      <w:r w:rsidR="00B4583C" w:rsidRPr="00ED3D61">
        <w:rPr>
          <w:rFonts w:ascii="Arial" w:hAnsi="Arial" w:cs="Arial"/>
        </w:rPr>
        <w:t xml:space="preserve"> 3, 4 a 5, které upravují podporu pro investora formou výhodné půjčky a garantované výkupní ceny vyrobené elektřiny</w:t>
      </w:r>
      <w:r w:rsidR="00F3458E">
        <w:rPr>
          <w:rFonts w:ascii="Arial" w:hAnsi="Arial" w:cs="Arial"/>
        </w:rPr>
        <w:t xml:space="preserve"> </w:t>
      </w:r>
      <w:r w:rsidR="009034E8">
        <w:rPr>
          <w:rFonts w:ascii="Arial" w:hAnsi="Arial" w:cs="Arial"/>
        </w:rPr>
        <w:t xml:space="preserve">není </w:t>
      </w:r>
      <w:r w:rsidR="00B4583C" w:rsidRPr="00ED3D61">
        <w:rPr>
          <w:rFonts w:ascii="Arial" w:hAnsi="Arial" w:cs="Arial"/>
        </w:rPr>
        <w:t xml:space="preserve">zřejmé, zda se při prodražení projektu budou měnit parametry smluv, případně navyšovat půjčky. </w:t>
      </w:r>
      <w:r w:rsidR="00F3458E" w:rsidRPr="00F3458E">
        <w:rPr>
          <w:rFonts w:ascii="Arial" w:hAnsi="Arial" w:cs="Arial"/>
          <w:b/>
        </w:rPr>
        <w:t>Toto by měla řešit smlouva s investorem o dodávce na klíč s pevnou cenou</w:t>
      </w:r>
      <w:r w:rsidR="00F3458E">
        <w:rPr>
          <w:rFonts w:ascii="Arial" w:hAnsi="Arial" w:cs="Arial"/>
        </w:rPr>
        <w:t>,</w:t>
      </w:r>
      <w:r w:rsidR="00B4583C" w:rsidRPr="00ED3D61">
        <w:rPr>
          <w:rFonts w:ascii="Arial" w:hAnsi="Arial" w:cs="Arial"/>
        </w:rPr>
        <w:t xml:space="preserve"> </w:t>
      </w:r>
      <w:r w:rsidR="00B4583C" w:rsidRPr="00ED3D61">
        <w:rPr>
          <w:rFonts w:ascii="Arial" w:hAnsi="Arial" w:cs="Arial"/>
        </w:rPr>
        <w:lastRenderedPageBreak/>
        <w:t>která by zaručila, že případné prodražení projektu bude řeše</w:t>
      </w:r>
      <w:r w:rsidR="00F3458E">
        <w:rPr>
          <w:rFonts w:ascii="Arial" w:hAnsi="Arial" w:cs="Arial"/>
        </w:rPr>
        <w:t>no mezi investorem a dodavateli, ale nikoliv na úkor daňových poplatníků a spotřebitelů elektřiny skrze garantovanou cenu.</w:t>
      </w:r>
      <w:r w:rsidR="00B4583C" w:rsidRPr="00ED3D61">
        <w:rPr>
          <w:rFonts w:ascii="Arial" w:hAnsi="Arial" w:cs="Arial"/>
        </w:rPr>
        <w:t xml:space="preserve"> Podpora za strany státu by se v tomto případě nenavyšovala nad rámec smlouvy uzavřené mezi státem a investorem.</w:t>
      </w:r>
    </w:p>
    <w:p w14:paraId="0AD0866B" w14:textId="77777777" w:rsidR="003A3C81" w:rsidRDefault="003A3C81" w:rsidP="006B2FAD">
      <w:pPr>
        <w:spacing w:line="320" w:lineRule="exact"/>
        <w:rPr>
          <w:rFonts w:ascii="Arial" w:hAnsi="Arial" w:cs="Arial"/>
        </w:rPr>
      </w:pPr>
    </w:p>
    <w:p w14:paraId="74D13495" w14:textId="1911E5D5" w:rsidR="00F3458E" w:rsidRPr="000B30A2" w:rsidRDefault="000B30A2" w:rsidP="006B2FAD">
      <w:pPr>
        <w:spacing w:line="3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F3458E" w:rsidRPr="009034E8">
        <w:rPr>
          <w:rFonts w:ascii="Arial" w:hAnsi="Arial" w:cs="Arial"/>
          <w:b/>
        </w:rPr>
        <w:t>. Nárok na podporu formou výhodné půjčky a garantované výkupní ceny vyrobené elektřiny neobsahuje podmínku, že investor musí minimalizovat riziko prodlužování harmonogramu spojené s projekty,</w:t>
      </w:r>
      <w:r w:rsidR="009034E8">
        <w:rPr>
          <w:rFonts w:ascii="Arial" w:hAnsi="Arial" w:cs="Arial"/>
          <w:b/>
        </w:rPr>
        <w:t xml:space="preserve"> které jsou první svého druhu. </w:t>
      </w:r>
      <w:r w:rsidR="00950280">
        <w:rPr>
          <w:rFonts w:ascii="Arial" w:hAnsi="Arial" w:cs="Arial"/>
          <w:b/>
        </w:rPr>
        <w:t xml:space="preserve">Což by řešil požadavek </w:t>
      </w:r>
      <w:r w:rsidR="00F3458E" w:rsidRPr="009034E8">
        <w:rPr>
          <w:rFonts w:ascii="Arial" w:hAnsi="Arial" w:cs="Arial"/>
          <w:b/>
        </w:rPr>
        <w:t xml:space="preserve">vyžadovat </w:t>
      </w:r>
      <w:r w:rsidR="009034E8">
        <w:rPr>
          <w:rFonts w:ascii="Arial" w:hAnsi="Arial" w:cs="Arial"/>
          <w:b/>
        </w:rPr>
        <w:t>jako podmínku podpory</w:t>
      </w:r>
      <w:r w:rsidR="00950280">
        <w:rPr>
          <w:rFonts w:ascii="Arial" w:hAnsi="Arial" w:cs="Arial"/>
          <w:b/>
        </w:rPr>
        <w:t xml:space="preserve"> dle zákona</w:t>
      </w:r>
      <w:r w:rsidR="009034E8">
        <w:rPr>
          <w:rFonts w:ascii="Arial" w:hAnsi="Arial" w:cs="Arial"/>
          <w:b/>
        </w:rPr>
        <w:t xml:space="preserve"> jen </w:t>
      </w:r>
      <w:r w:rsidR="00F3458E" w:rsidRPr="009034E8">
        <w:rPr>
          <w:rFonts w:ascii="Arial" w:hAnsi="Arial" w:cs="Arial"/>
          <w:b/>
        </w:rPr>
        <w:t>funkční referenční projekt.</w:t>
      </w:r>
      <w:r w:rsidR="009034E8">
        <w:rPr>
          <w:rFonts w:ascii="Arial" w:hAnsi="Arial" w:cs="Arial"/>
          <w:b/>
        </w:rPr>
        <w:t xml:space="preserve"> </w:t>
      </w:r>
      <w:r w:rsidR="009034E8" w:rsidRPr="009034E8">
        <w:rPr>
          <w:rFonts w:ascii="Arial" w:hAnsi="Arial" w:cs="Arial"/>
        </w:rPr>
        <w:t xml:space="preserve">To by značně eliminovalo </w:t>
      </w:r>
      <w:r w:rsidR="009034E8">
        <w:rPr>
          <w:rFonts w:ascii="Arial" w:hAnsi="Arial" w:cs="Arial"/>
        </w:rPr>
        <w:t>situaci, do které se dostávají investoři v</w:t>
      </w:r>
      <w:r w:rsidR="009034E8" w:rsidRPr="009034E8">
        <w:rPr>
          <w:rFonts w:ascii="Arial" w:hAnsi="Arial" w:cs="Arial"/>
        </w:rPr>
        <w:t xml:space="preserve"> Evropě </w:t>
      </w:r>
      <w:r w:rsidR="009034E8">
        <w:rPr>
          <w:rFonts w:ascii="Arial" w:hAnsi="Arial" w:cs="Arial"/>
        </w:rPr>
        <w:t>- projekty</w:t>
      </w:r>
      <w:r w:rsidR="009034E8" w:rsidRPr="009034E8">
        <w:rPr>
          <w:rFonts w:ascii="Arial" w:hAnsi="Arial" w:cs="Arial"/>
        </w:rPr>
        <w:t xml:space="preserve"> reaktoru EPR ve francouzské </w:t>
      </w:r>
      <w:proofErr w:type="spellStart"/>
      <w:r w:rsidR="009034E8" w:rsidRPr="009034E8">
        <w:rPr>
          <w:rFonts w:ascii="Arial" w:hAnsi="Arial" w:cs="Arial"/>
        </w:rPr>
        <w:t>Flamanville</w:t>
      </w:r>
      <w:proofErr w:type="spellEnd"/>
      <w:r w:rsidR="009034E8" w:rsidRPr="009034E8">
        <w:rPr>
          <w:rFonts w:ascii="Arial" w:hAnsi="Arial" w:cs="Arial"/>
        </w:rPr>
        <w:t xml:space="preserve"> nebo ve finské </w:t>
      </w:r>
      <w:proofErr w:type="spellStart"/>
      <w:r w:rsidR="009034E8" w:rsidRPr="009034E8">
        <w:rPr>
          <w:rFonts w:ascii="Arial" w:hAnsi="Arial" w:cs="Arial"/>
        </w:rPr>
        <w:t>Olkiluoto</w:t>
      </w:r>
      <w:proofErr w:type="spellEnd"/>
      <w:r w:rsidR="009034E8" w:rsidRPr="009034E8">
        <w:rPr>
          <w:rFonts w:ascii="Arial" w:hAnsi="Arial" w:cs="Arial"/>
        </w:rPr>
        <w:t xml:space="preserve"> již dnes dosahují délk</w:t>
      </w:r>
      <w:r w:rsidR="009034E8">
        <w:rPr>
          <w:rFonts w:ascii="Arial" w:hAnsi="Arial" w:cs="Arial"/>
        </w:rPr>
        <w:t xml:space="preserve">y stavby 15 respektive 16 let, ale zpoždění mají i projekty ve Velké Británii, v USA, v Maďarsku, na Slovensku a jinde. </w:t>
      </w:r>
      <w:r w:rsidR="00950280">
        <w:rPr>
          <w:rFonts w:ascii="Arial" w:hAnsi="Arial" w:cs="Arial"/>
        </w:rPr>
        <w:t>Zejména by to pak snížilo riziko pro veřejné finance.</w:t>
      </w:r>
    </w:p>
    <w:p w14:paraId="71461B49" w14:textId="77777777" w:rsidR="00F3458E" w:rsidRDefault="00F3458E" w:rsidP="006B2FAD">
      <w:pPr>
        <w:spacing w:line="320" w:lineRule="exact"/>
        <w:rPr>
          <w:rFonts w:ascii="Arial" w:hAnsi="Arial" w:cs="Arial"/>
        </w:rPr>
      </w:pPr>
    </w:p>
    <w:p w14:paraId="7CC164CC" w14:textId="566BB749" w:rsidR="003A3C81" w:rsidRPr="001B50C4" w:rsidRDefault="000B30A2" w:rsidP="006B2FAD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9034E8" w:rsidRPr="00F320D4">
        <w:rPr>
          <w:rFonts w:ascii="Arial" w:hAnsi="Arial" w:cs="Arial"/>
          <w:b/>
        </w:rPr>
        <w:t xml:space="preserve">. </w:t>
      </w:r>
      <w:r w:rsidR="00B4583C" w:rsidRPr="00F320D4">
        <w:rPr>
          <w:rFonts w:ascii="Arial" w:hAnsi="Arial" w:cs="Arial"/>
          <w:b/>
        </w:rPr>
        <w:t xml:space="preserve">Nárok na podporu formou výhodné půjčky a garantované výkupní ceny vyrobené elektřiny se </w:t>
      </w:r>
      <w:r w:rsidR="001B50C4" w:rsidRPr="00F320D4">
        <w:rPr>
          <w:rFonts w:ascii="Arial" w:hAnsi="Arial" w:cs="Arial"/>
          <w:b/>
        </w:rPr>
        <w:t xml:space="preserve">v návrhu zákona vztahuje </w:t>
      </w:r>
      <w:r w:rsidR="00B4583C" w:rsidRPr="00F320D4">
        <w:rPr>
          <w:rFonts w:ascii="Arial" w:hAnsi="Arial" w:cs="Arial"/>
          <w:b/>
        </w:rPr>
        <w:t>také na využití dodávek od geopoliticky kontroverzních dodavatelů.</w:t>
      </w:r>
      <w:r w:rsidR="001B50C4" w:rsidRPr="00F320D4">
        <w:rPr>
          <w:rFonts w:ascii="Arial" w:hAnsi="Arial" w:cs="Arial"/>
          <w:b/>
        </w:rPr>
        <w:t xml:space="preserve"> Již v zákoně by mělo být definováno, jaký typ projektů bude ze štědré veřejné podpory vyloučen.</w:t>
      </w:r>
      <w:r w:rsidR="001B50C4" w:rsidRPr="001B50C4">
        <w:rPr>
          <w:rFonts w:ascii="Arial" w:hAnsi="Arial" w:cs="Arial"/>
        </w:rPr>
        <w:t xml:space="preserve"> I Bezpečnostní informační služba ve své Výroční zprávě za rok 2019 varuje: </w:t>
      </w:r>
      <w:r w:rsidR="001B50C4" w:rsidRPr="001B50C4">
        <w:rPr>
          <w:rFonts w:ascii="Arial" w:hAnsi="Arial" w:cs="Arial"/>
          <w:i/>
        </w:rPr>
        <w:t>„Nejvýraznějším rizikem byla možná účast problematických subjektů majících schopnost i motivaci zneužít svého postavení v projektu k dosažení vlastních partikulárních zájmů nebo uskutečnění cílů třetí strany, například cizí moci, a to v rozporu se zájmy České republiky. … Hrozby mohou v těchto případech vznikat rovněž pokračováním závislosti na dodavateli i po dokončení projektu se všemi typickými důsledky (</w:t>
      </w:r>
      <w:proofErr w:type="spellStart"/>
      <w:r w:rsidR="001B50C4" w:rsidRPr="001B50C4">
        <w:rPr>
          <w:rFonts w:ascii="Arial" w:hAnsi="Arial" w:cs="Arial"/>
          <w:i/>
        </w:rPr>
        <w:t>vendor</w:t>
      </w:r>
      <w:proofErr w:type="spellEnd"/>
      <w:r w:rsidR="001B50C4" w:rsidRPr="001B50C4">
        <w:rPr>
          <w:rFonts w:ascii="Arial" w:hAnsi="Arial" w:cs="Arial"/>
          <w:i/>
        </w:rPr>
        <w:t xml:space="preserve"> </w:t>
      </w:r>
      <w:proofErr w:type="spellStart"/>
      <w:r w:rsidR="001B50C4" w:rsidRPr="001B50C4">
        <w:rPr>
          <w:rFonts w:ascii="Arial" w:hAnsi="Arial" w:cs="Arial"/>
          <w:i/>
        </w:rPr>
        <w:t>lock</w:t>
      </w:r>
      <w:proofErr w:type="spellEnd"/>
      <w:r w:rsidR="001B50C4" w:rsidRPr="001B50C4">
        <w:rPr>
          <w:rFonts w:ascii="Arial" w:hAnsi="Arial" w:cs="Arial"/>
          <w:i/>
        </w:rPr>
        <w:t xml:space="preserve"> in).“</w:t>
      </w:r>
      <w:r w:rsidR="00F320D4">
        <w:rPr>
          <w:rStyle w:val="Znakapoznpodarou"/>
          <w:rFonts w:ascii="Arial" w:hAnsi="Arial" w:cs="Arial"/>
          <w:i/>
        </w:rPr>
        <w:footnoteReference w:id="2"/>
      </w:r>
    </w:p>
    <w:p w14:paraId="2244F393" w14:textId="77777777" w:rsidR="003A3C81" w:rsidRPr="001B50C4" w:rsidRDefault="003A3C81" w:rsidP="006B2FAD">
      <w:pPr>
        <w:spacing w:line="320" w:lineRule="exact"/>
        <w:ind w:left="720"/>
        <w:rPr>
          <w:rFonts w:ascii="Arial" w:hAnsi="Arial" w:cs="Arial"/>
        </w:rPr>
      </w:pPr>
    </w:p>
    <w:p w14:paraId="4A80515B" w14:textId="788B4BB4" w:rsidR="004642EA" w:rsidRDefault="000B30A2" w:rsidP="006B2FAD">
      <w:pPr>
        <w:spacing w:line="320" w:lineRule="exact"/>
        <w:jc w:val="both"/>
        <w:rPr>
          <w:rFonts w:ascii="Arial" w:hAnsi="Arial" w:cs="Arial"/>
        </w:rPr>
      </w:pPr>
      <w:r w:rsidRPr="000B30A2">
        <w:rPr>
          <w:rFonts w:ascii="Arial" w:hAnsi="Arial" w:cs="Arial"/>
          <w:b/>
        </w:rPr>
        <w:t xml:space="preserve">7. </w:t>
      </w:r>
      <w:r w:rsidR="00FA2D71">
        <w:rPr>
          <w:rFonts w:ascii="Arial" w:hAnsi="Arial" w:cs="Arial"/>
          <w:b/>
        </w:rPr>
        <w:t>Návrh z</w:t>
      </w:r>
      <w:r w:rsidR="004642EA" w:rsidRPr="000B30A2">
        <w:rPr>
          <w:rFonts w:ascii="Arial" w:hAnsi="Arial" w:cs="Arial"/>
          <w:b/>
        </w:rPr>
        <w:t>ákon</w:t>
      </w:r>
      <w:r w:rsidR="00FA2D71">
        <w:rPr>
          <w:rFonts w:ascii="Arial" w:hAnsi="Arial" w:cs="Arial"/>
          <w:b/>
        </w:rPr>
        <w:t>a</w:t>
      </w:r>
      <w:r w:rsidR="004642EA" w:rsidRPr="000B30A2">
        <w:rPr>
          <w:rFonts w:ascii="Arial" w:hAnsi="Arial" w:cs="Arial"/>
          <w:b/>
        </w:rPr>
        <w:t xml:space="preserve"> nijak neupravuje transparentnost uzavírání smluv o podpoře nového jaderného zdroje</w:t>
      </w:r>
      <w:r w:rsidR="004642EA" w:rsidRPr="000B30A2">
        <w:rPr>
          <w:rFonts w:ascii="Arial" w:hAnsi="Arial" w:cs="Arial"/>
        </w:rPr>
        <w:t xml:space="preserve"> – není dána povinnost M</w:t>
      </w:r>
      <w:r>
        <w:rPr>
          <w:rFonts w:ascii="Arial" w:hAnsi="Arial" w:cs="Arial"/>
        </w:rPr>
        <w:t>inisterstva průmyslu a obchodu</w:t>
      </w:r>
      <w:r w:rsidR="004642EA" w:rsidRPr="000B30A2">
        <w:rPr>
          <w:rFonts w:ascii="Arial" w:hAnsi="Arial" w:cs="Arial"/>
        </w:rPr>
        <w:t xml:space="preserve"> ani vlády o tomto postupu informovat jak zákonodárce, tak veřejnost. Nejsou kladeny ani žádné nároky na vyjednávací proces, důraz na hospodárnost, audit či povinnost zpracování dopadových analýz.</w:t>
      </w:r>
    </w:p>
    <w:p w14:paraId="12E44110" w14:textId="59A0C247" w:rsidR="006B2FAD" w:rsidRDefault="006B2FAD" w:rsidP="006B2FAD">
      <w:pPr>
        <w:spacing w:line="320" w:lineRule="exact"/>
        <w:jc w:val="both"/>
        <w:rPr>
          <w:rFonts w:ascii="Arial" w:hAnsi="Arial" w:cs="Arial"/>
        </w:rPr>
      </w:pPr>
    </w:p>
    <w:p w14:paraId="0749F1DE" w14:textId="17F4D19B" w:rsidR="006B2FAD" w:rsidRDefault="006B2FAD" w:rsidP="006B2FAD">
      <w:pPr>
        <w:spacing w:line="320" w:lineRule="exact"/>
        <w:jc w:val="both"/>
        <w:rPr>
          <w:rFonts w:ascii="Arial" w:eastAsia="Times New Roman" w:hAnsi="Arial" w:cs="Arial"/>
          <w:color w:val="000000"/>
        </w:rPr>
      </w:pPr>
      <w:r w:rsidRPr="00EB0F3A">
        <w:rPr>
          <w:rFonts w:ascii="Arial" w:hAnsi="Arial" w:cs="Arial"/>
          <w:b/>
        </w:rPr>
        <w:t>8. Návrh zákona zcela jasně koliduje s pravidly státní podpory Evropské unie a není vůbec jisté, zda jednotlivé formy veřejné podpory budou notifikovány Evropskou komisí podle článku 107 Smlouvy o fungování Evropské unie.</w:t>
      </w:r>
      <w:r w:rsidRPr="006B2FAD">
        <w:rPr>
          <w:rFonts w:ascii="Arial" w:hAnsi="Arial" w:cs="Arial"/>
        </w:rPr>
        <w:t xml:space="preserve">  </w:t>
      </w:r>
      <w:bookmarkEnd w:id="0"/>
      <w:r w:rsidRPr="006B2FAD">
        <w:rPr>
          <w:rFonts w:ascii="Arial" w:eastAsia="Times New Roman" w:hAnsi="Arial" w:cs="Arial"/>
          <w:color w:val="000000"/>
        </w:rPr>
        <w:t xml:space="preserve">Důvodová zpráva </w:t>
      </w:r>
      <w:r>
        <w:rPr>
          <w:rFonts w:ascii="Arial" w:eastAsia="Times New Roman" w:hAnsi="Arial" w:cs="Arial"/>
          <w:color w:val="000000"/>
        </w:rPr>
        <w:t>k návrhu zákona</w:t>
      </w:r>
      <w:r w:rsidRPr="006B2FAD">
        <w:rPr>
          <w:rFonts w:ascii="Arial" w:eastAsia="Times New Roman" w:hAnsi="Arial" w:cs="Arial"/>
          <w:color w:val="000000"/>
        </w:rPr>
        <w:t xml:space="preserve"> odkazuj</w:t>
      </w:r>
      <w:r w:rsidR="00EB0F3A">
        <w:rPr>
          <w:rFonts w:ascii="Arial" w:eastAsia="Times New Roman" w:hAnsi="Arial" w:cs="Arial"/>
          <w:color w:val="000000"/>
        </w:rPr>
        <w:t>e</w:t>
      </w:r>
      <w:r w:rsidRPr="006B2FAD">
        <w:rPr>
          <w:rFonts w:ascii="Arial" w:eastAsia="Times New Roman" w:hAnsi="Arial" w:cs="Arial"/>
          <w:color w:val="000000"/>
        </w:rPr>
        <w:t xml:space="preserve"> na rozsudek Tribunálu Soudního dvora EU T</w:t>
      </w:r>
      <w:r w:rsidRPr="006B2FAD">
        <w:rPr>
          <w:rFonts w:ascii="Cambria Math" w:eastAsia="Times New Roman" w:hAnsi="Cambria Math" w:cs="Cambria Math"/>
          <w:color w:val="000000"/>
        </w:rPr>
        <w:t>‑</w:t>
      </w:r>
      <w:r w:rsidRPr="006B2FAD">
        <w:rPr>
          <w:rFonts w:ascii="Arial" w:eastAsia="Times New Roman" w:hAnsi="Arial" w:cs="Arial"/>
          <w:color w:val="000000"/>
        </w:rPr>
        <w:t xml:space="preserve">356/15 ve věci státní podpory britské jaderné elektrárny </w:t>
      </w:r>
      <w:proofErr w:type="spellStart"/>
      <w:r w:rsidRPr="00EB0F3A">
        <w:rPr>
          <w:rFonts w:ascii="Arial" w:eastAsia="Times New Roman" w:hAnsi="Arial" w:cs="Arial"/>
          <w:bCs/>
          <w:color w:val="000000"/>
        </w:rPr>
        <w:t>Hinkley</w:t>
      </w:r>
      <w:proofErr w:type="spellEnd"/>
      <w:r w:rsidRPr="00EB0F3A">
        <w:rPr>
          <w:rFonts w:ascii="Arial" w:eastAsia="Times New Roman" w:hAnsi="Arial" w:cs="Arial"/>
          <w:bCs/>
          <w:color w:val="000000"/>
        </w:rPr>
        <w:t xml:space="preserve"> Point C</w:t>
      </w:r>
      <w:r w:rsidRPr="006B2FAD">
        <w:rPr>
          <w:rStyle w:val="Znakapoznpodarou"/>
          <w:rFonts w:ascii="Arial" w:eastAsia="Times New Roman" w:hAnsi="Arial" w:cs="Arial"/>
          <w:color w:val="000000"/>
        </w:rPr>
        <w:footnoteReference w:id="3"/>
      </w:r>
      <w:r w:rsidRPr="006B2FAD">
        <w:rPr>
          <w:rFonts w:ascii="Arial" w:eastAsia="Times New Roman" w:hAnsi="Arial" w:cs="Arial"/>
          <w:color w:val="000000"/>
        </w:rPr>
        <w:t>, kterou schválila Evropská komise</w:t>
      </w:r>
      <w:r w:rsidR="00EB0F3A">
        <w:rPr>
          <w:rFonts w:ascii="Arial" w:eastAsia="Times New Roman" w:hAnsi="Arial" w:cs="Arial"/>
          <w:color w:val="000000"/>
        </w:rPr>
        <w:t>. J</w:t>
      </w:r>
      <w:r w:rsidR="00EB0F3A" w:rsidRPr="00EB0F3A">
        <w:rPr>
          <w:rFonts w:ascii="Arial" w:eastAsia="Times New Roman" w:hAnsi="Arial" w:cs="Arial"/>
          <w:color w:val="000000"/>
        </w:rPr>
        <w:t xml:space="preserve">elikož </w:t>
      </w:r>
      <w:r w:rsidR="00EB0F3A">
        <w:rPr>
          <w:rFonts w:ascii="Arial" w:eastAsia="Times New Roman" w:hAnsi="Arial" w:cs="Arial"/>
          <w:color w:val="000000"/>
        </w:rPr>
        <w:t xml:space="preserve">však </w:t>
      </w:r>
      <w:r w:rsidR="00EB0F3A" w:rsidRPr="00EB0F3A">
        <w:rPr>
          <w:rFonts w:ascii="Arial" w:eastAsia="Times New Roman" w:hAnsi="Arial" w:cs="Arial"/>
          <w:color w:val="000000"/>
        </w:rPr>
        <w:t xml:space="preserve">návrh zákona neuvádí žádné konkrétní ekonomické parametry projektu nových jaderných reaktorů, a tedy ani parametry podpory, nelze návrh vyhodnotit z hledisek posuzovaných v případu </w:t>
      </w:r>
      <w:proofErr w:type="spellStart"/>
      <w:r w:rsidR="00EB0F3A" w:rsidRPr="00EB0F3A">
        <w:rPr>
          <w:rFonts w:ascii="Arial" w:eastAsia="Times New Roman" w:hAnsi="Arial" w:cs="Arial"/>
          <w:color w:val="000000"/>
        </w:rPr>
        <w:t>Hinkley</w:t>
      </w:r>
      <w:proofErr w:type="spellEnd"/>
      <w:r w:rsidR="00EB0F3A" w:rsidRPr="00EB0F3A">
        <w:rPr>
          <w:rFonts w:ascii="Arial" w:eastAsia="Times New Roman" w:hAnsi="Arial" w:cs="Arial"/>
          <w:color w:val="000000"/>
        </w:rPr>
        <w:t xml:space="preserve"> Point C.</w:t>
      </w:r>
    </w:p>
    <w:p w14:paraId="2619EB7F" w14:textId="4B6C25DA" w:rsidR="00EB0F3A" w:rsidRDefault="00EB0F3A" w:rsidP="006B2FAD">
      <w:pPr>
        <w:spacing w:line="320" w:lineRule="exact"/>
        <w:jc w:val="both"/>
        <w:rPr>
          <w:rFonts w:ascii="Arial" w:hAnsi="Arial" w:cs="Arial"/>
        </w:rPr>
      </w:pPr>
    </w:p>
    <w:p w14:paraId="0EF4F750" w14:textId="66C066BE" w:rsidR="00EB0F3A" w:rsidRDefault="00EB0F3A" w:rsidP="006B2FAD">
      <w:pPr>
        <w:spacing w:line="320" w:lineRule="exact"/>
        <w:jc w:val="both"/>
        <w:rPr>
          <w:rFonts w:ascii="Arial" w:hAnsi="Arial" w:cs="Arial"/>
        </w:rPr>
      </w:pPr>
    </w:p>
    <w:p w14:paraId="7E326714" w14:textId="6EA96538" w:rsidR="00EB0F3A" w:rsidRDefault="00EB0F3A" w:rsidP="006B2FAD">
      <w:pPr>
        <w:spacing w:line="320" w:lineRule="exact"/>
        <w:jc w:val="both"/>
        <w:rPr>
          <w:rFonts w:ascii="Arial" w:hAnsi="Arial" w:cs="Arial"/>
        </w:rPr>
      </w:pPr>
    </w:p>
    <w:p w14:paraId="739D1864" w14:textId="4B1C40A4" w:rsidR="00EB0F3A" w:rsidRDefault="00EB0F3A" w:rsidP="006B2FAD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případě zájmu o podrobné připomínky k jednotlivých problematickým aspektům návrhu zákona </w:t>
      </w:r>
      <w:r w:rsidRPr="00EB0F3A">
        <w:rPr>
          <w:rFonts w:ascii="Arial" w:hAnsi="Arial" w:cs="Arial"/>
        </w:rPr>
        <w:t>o opatřeních k přechodu České republiky k nízkouhlíkové energetice</w:t>
      </w:r>
      <w:r>
        <w:rPr>
          <w:rFonts w:ascii="Arial" w:hAnsi="Arial" w:cs="Arial"/>
        </w:rPr>
        <w:t xml:space="preserve"> využijte prosím tyto kontakty:</w:t>
      </w:r>
    </w:p>
    <w:p w14:paraId="4ECADDDA" w14:textId="57ADE03E" w:rsidR="00EB0F3A" w:rsidRDefault="00EB0F3A" w:rsidP="006B2FAD">
      <w:pPr>
        <w:spacing w:line="320" w:lineRule="exact"/>
        <w:jc w:val="both"/>
        <w:rPr>
          <w:rFonts w:ascii="Arial" w:hAnsi="Arial" w:cs="Arial"/>
        </w:rPr>
      </w:pPr>
    </w:p>
    <w:p w14:paraId="44808184" w14:textId="209DE850" w:rsidR="00EB0F3A" w:rsidRDefault="00EB0F3A" w:rsidP="006B2FAD">
      <w:pPr>
        <w:spacing w:line="320" w:lineRule="exact"/>
        <w:jc w:val="both"/>
        <w:rPr>
          <w:rFonts w:ascii="Arial" w:hAnsi="Arial" w:cs="Arial"/>
        </w:rPr>
      </w:pPr>
      <w:r w:rsidRPr="00EB0F3A">
        <w:rPr>
          <w:rFonts w:ascii="Arial" w:hAnsi="Arial" w:cs="Arial"/>
          <w:b/>
        </w:rPr>
        <w:t>Ing. Edvard Sequens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Calla</w:t>
      </w:r>
      <w:proofErr w:type="spellEnd"/>
      <w:r>
        <w:rPr>
          <w:rFonts w:ascii="Arial" w:hAnsi="Arial" w:cs="Arial"/>
        </w:rPr>
        <w:t xml:space="preserve"> – Sdružení pro záchranu prostředí, </w:t>
      </w:r>
      <w:hyperlink r:id="rId8" w:history="1">
        <w:r w:rsidRPr="00531B52">
          <w:rPr>
            <w:rStyle w:val="Hypertextovodkaz"/>
            <w:rFonts w:ascii="Arial" w:hAnsi="Arial" w:cs="Arial"/>
          </w:rPr>
          <w:t>edvard.sequens@calla.cz</w:t>
        </w:r>
      </w:hyperlink>
      <w:r>
        <w:rPr>
          <w:rFonts w:ascii="Arial" w:hAnsi="Arial" w:cs="Arial"/>
        </w:rPr>
        <w:t>, tel.: 602 282 399</w:t>
      </w:r>
    </w:p>
    <w:p w14:paraId="1DFB6F73" w14:textId="1631CD46" w:rsidR="00EB0F3A" w:rsidRPr="006B2FAD" w:rsidRDefault="00EB0F3A" w:rsidP="006B2FAD">
      <w:pPr>
        <w:spacing w:line="320" w:lineRule="exact"/>
        <w:jc w:val="both"/>
        <w:rPr>
          <w:rFonts w:ascii="Arial" w:hAnsi="Arial" w:cs="Arial"/>
        </w:rPr>
      </w:pPr>
      <w:r w:rsidRPr="00EB0F3A">
        <w:rPr>
          <w:rFonts w:ascii="Arial" w:hAnsi="Arial" w:cs="Arial"/>
          <w:b/>
        </w:rPr>
        <w:t>Ing. Karel Polanecký</w:t>
      </w:r>
      <w:r w:rsidRPr="00EB0F3A">
        <w:rPr>
          <w:rFonts w:ascii="Arial" w:hAnsi="Arial" w:cs="Arial"/>
        </w:rPr>
        <w:t xml:space="preserve">, Hnutí DUHA, karel.polanecky@hnutiduha.cz, </w:t>
      </w:r>
      <w:r>
        <w:rPr>
          <w:rFonts w:ascii="Arial" w:hAnsi="Arial" w:cs="Arial"/>
        </w:rPr>
        <w:t xml:space="preserve">tel.: </w:t>
      </w:r>
      <w:r w:rsidRPr="00EB0F3A">
        <w:rPr>
          <w:rFonts w:ascii="Arial" w:hAnsi="Arial" w:cs="Arial"/>
        </w:rPr>
        <w:t>775 778 202</w:t>
      </w:r>
    </w:p>
    <w:p w14:paraId="16CCA7CC" w14:textId="0FF8E583" w:rsidR="003A3C81" w:rsidRPr="00ED3D61" w:rsidRDefault="003A3C81" w:rsidP="006B2FAD">
      <w:pPr>
        <w:spacing w:line="320" w:lineRule="exact"/>
        <w:rPr>
          <w:rFonts w:ascii="Arial" w:hAnsi="Arial" w:cs="Arial"/>
        </w:rPr>
      </w:pPr>
    </w:p>
    <w:sectPr w:rsidR="003A3C81" w:rsidRPr="00ED3D61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0C25C" w14:textId="77777777" w:rsidR="00D56BD4" w:rsidRDefault="00D56BD4">
      <w:r>
        <w:separator/>
      </w:r>
    </w:p>
  </w:endnote>
  <w:endnote w:type="continuationSeparator" w:id="0">
    <w:p w14:paraId="28D3E03F" w14:textId="77777777" w:rsidR="00D56BD4" w:rsidRDefault="00D5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DD928" w14:textId="77777777" w:rsidR="00D56BD4" w:rsidRDefault="00D56BD4">
      <w:r>
        <w:separator/>
      </w:r>
    </w:p>
  </w:footnote>
  <w:footnote w:type="continuationSeparator" w:id="0">
    <w:p w14:paraId="562728AA" w14:textId="77777777" w:rsidR="00D56BD4" w:rsidRDefault="00D56BD4">
      <w:r>
        <w:continuationSeparator/>
      </w:r>
    </w:p>
  </w:footnote>
  <w:footnote w:id="1">
    <w:p w14:paraId="1E170912" w14:textId="77777777" w:rsidR="003A3C81" w:rsidRDefault="00B4583C">
      <w:pPr>
        <w:pStyle w:val="Textpoznpodarou"/>
        <w:rPr>
          <w:rFonts w:ascii="Arial" w:hAnsi="Arial"/>
        </w:rPr>
      </w:pPr>
      <w:r>
        <w:rPr>
          <w:rStyle w:val="FootnoteCharacters"/>
        </w:rPr>
        <w:footnoteRef/>
      </w:r>
      <w:r>
        <w:rPr>
          <w:rFonts w:ascii="Arial" w:hAnsi="Arial"/>
        </w:rPr>
        <w:tab/>
        <w:t xml:space="preserve">Viz </w:t>
      </w:r>
      <w:r w:rsidR="00CB530F">
        <w:rPr>
          <w:rFonts w:ascii="Arial" w:hAnsi="Arial"/>
        </w:rPr>
        <w:t xml:space="preserve">definici v § 2 Základní pojmy: </w:t>
      </w:r>
      <w:r>
        <w:rPr>
          <w:rFonts w:ascii="Arial" w:eastAsia="Calibri" w:hAnsi="Arial" w:cs="Times New Roman"/>
        </w:rPr>
        <w:t>nízkouhlíkovou výrobnou se rozumí výrobna elektřiny na území České republiky s jaderným reaktorem s instalovanou kapacitou o minimálním elektrickém výkonu 100 MW</w:t>
      </w:r>
      <w:r w:rsidR="00CB530F">
        <w:rPr>
          <w:rFonts w:ascii="Arial" w:eastAsia="Calibri" w:hAnsi="Arial" w:cs="Times New Roman"/>
        </w:rPr>
        <w:t>.</w:t>
      </w:r>
    </w:p>
  </w:footnote>
  <w:footnote w:id="2">
    <w:p w14:paraId="60A618A6" w14:textId="3D25E2AE" w:rsidR="00F320D4" w:rsidRDefault="00F320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 xml:space="preserve">Výroční zpráva Bezpečnostní informační služby za rok 2019 </w:t>
        </w:r>
      </w:hyperlink>
    </w:p>
  </w:footnote>
  <w:footnote w:id="3">
    <w:p w14:paraId="7B944D8D" w14:textId="77777777" w:rsidR="006B2FAD" w:rsidRPr="00AF3D0D" w:rsidRDefault="006B2FAD" w:rsidP="006B2F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72D9C">
        <w:rPr>
          <w:sz w:val="18"/>
          <w:szCs w:val="18"/>
        </w:rPr>
        <w:t xml:space="preserve">Str. </w:t>
      </w:r>
      <w:r>
        <w:rPr>
          <w:sz w:val="18"/>
          <w:szCs w:val="18"/>
        </w:rPr>
        <w:t>20</w:t>
      </w:r>
      <w:r w:rsidRPr="00A72D9C">
        <w:rPr>
          <w:sz w:val="18"/>
          <w:szCs w:val="18"/>
        </w:rPr>
        <w:t xml:space="preserve"> důvodové zprávy k</w:t>
      </w:r>
      <w:r>
        <w:rPr>
          <w:sz w:val="18"/>
          <w:szCs w:val="18"/>
        </w:rPr>
        <w:t> </w:t>
      </w:r>
      <w:r w:rsidRPr="00A72D9C">
        <w:rPr>
          <w:sz w:val="18"/>
          <w:szCs w:val="18"/>
        </w:rPr>
        <w:t>návrhu</w:t>
      </w:r>
      <w:r>
        <w:rPr>
          <w:sz w:val="18"/>
          <w:szCs w:val="18"/>
        </w:rPr>
        <w:t>; str. 43 zprávy RIA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53F6"/>
    <w:multiLevelType w:val="multilevel"/>
    <w:tmpl w:val="9410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FD43D3F"/>
    <w:multiLevelType w:val="hybridMultilevel"/>
    <w:tmpl w:val="C492B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658A7"/>
    <w:multiLevelType w:val="multilevel"/>
    <w:tmpl w:val="A85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271A6"/>
    <w:multiLevelType w:val="multilevel"/>
    <w:tmpl w:val="57B67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1"/>
    <w:rsid w:val="000B30A2"/>
    <w:rsid w:val="001A308B"/>
    <w:rsid w:val="001B50C4"/>
    <w:rsid w:val="001C6FF3"/>
    <w:rsid w:val="00235DA3"/>
    <w:rsid w:val="002F37E9"/>
    <w:rsid w:val="00372D03"/>
    <w:rsid w:val="003A0605"/>
    <w:rsid w:val="003A3C81"/>
    <w:rsid w:val="004642EA"/>
    <w:rsid w:val="005D317F"/>
    <w:rsid w:val="00640BAF"/>
    <w:rsid w:val="006B2FAD"/>
    <w:rsid w:val="009034E8"/>
    <w:rsid w:val="00950280"/>
    <w:rsid w:val="00973287"/>
    <w:rsid w:val="00B2443B"/>
    <w:rsid w:val="00B36B00"/>
    <w:rsid w:val="00B4583C"/>
    <w:rsid w:val="00C041BA"/>
    <w:rsid w:val="00CB530F"/>
    <w:rsid w:val="00D56BD4"/>
    <w:rsid w:val="00EB0F3A"/>
    <w:rsid w:val="00ED3D61"/>
    <w:rsid w:val="00F320D4"/>
    <w:rsid w:val="00F3458E"/>
    <w:rsid w:val="00FA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BEE6"/>
  <w15:docId w15:val="{D71077AC-97FB-4348-A07F-C3A192D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extpoznpodarou">
    <w:name w:val="footnote text"/>
    <w:basedOn w:val="Normln"/>
    <w:link w:val="TextpoznpodarouChar"/>
    <w:uiPriority w:val="99"/>
    <w:pPr>
      <w:suppressLineNumbers/>
      <w:ind w:left="339" w:hanging="339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2E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2EA"/>
    <w:rPr>
      <w:rFonts w:ascii="Segoe UI" w:hAnsi="Segoe UI" w:cs="Mangal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4642EA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semiHidden/>
    <w:unhideWhenUsed/>
    <w:rsid w:val="00ED3D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F320D4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320D4"/>
    <w:rPr>
      <w:color w:val="0000FF"/>
      <w:u w:val="single"/>
    </w:rPr>
  </w:style>
  <w:style w:type="character" w:customStyle="1" w:styleId="TextpoznpodarouChar">
    <w:name w:val="Text pozn. pod čarou Char"/>
    <w:link w:val="Textpoznpodarou"/>
    <w:uiPriority w:val="99"/>
    <w:rsid w:val="006B2FAD"/>
    <w:rPr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B0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vard.sequens@cal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s.cz/vyrocni-zpravy/vyrocni-zprava-bezpecnostni-informacni-sluzby-za-rok-2019-c665e2a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D3DC-1F29-489A-BB3B-8715CCB4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Šabová</dc:creator>
  <dc:description/>
  <cp:lastModifiedBy>Edvard Sequens</cp:lastModifiedBy>
  <cp:revision>7</cp:revision>
  <dcterms:created xsi:type="dcterms:W3CDTF">2020-11-13T08:59:00Z</dcterms:created>
  <dcterms:modified xsi:type="dcterms:W3CDTF">2020-11-19T14:15:00Z</dcterms:modified>
  <dc:language>cs-CZ</dc:language>
</cp:coreProperties>
</file>